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5A3686" w14:textId="77777777" w:rsidR="00F714C9" w:rsidRPr="003F19E7" w:rsidRDefault="00F714C9" w:rsidP="00F714C9">
      <w:pPr>
        <w:rPr>
          <w:sz w:val="28"/>
          <w:szCs w:val="28"/>
        </w:rPr>
      </w:pPr>
      <w:r w:rsidRPr="003F19E7">
        <w:rPr>
          <w:b/>
          <w:bCs/>
          <w:sz w:val="28"/>
          <w:szCs w:val="28"/>
        </w:rPr>
        <w:t xml:space="preserve">Zu 4a: Textbausteine für die Musterdienstvereinbarung: </w:t>
      </w:r>
      <w:r w:rsidRPr="003F19E7">
        <w:rPr>
          <w:b/>
          <w:bCs/>
          <w:sz w:val="28"/>
          <w:szCs w:val="28"/>
        </w:rPr>
        <w:br/>
        <w:t>„Verpflichtende Inhalte der Dienstvereinbarung“</w:t>
      </w:r>
    </w:p>
    <w:p w14:paraId="54EA8D1E" w14:textId="77777777" w:rsidR="00F714C9" w:rsidRPr="00F714C9" w:rsidRDefault="00F714C9" w:rsidP="00F714C9">
      <w:r w:rsidRPr="00F714C9">
        <w:t> </w:t>
      </w:r>
    </w:p>
    <w:p w14:paraId="7827180F" w14:textId="3FC9B27C" w:rsidR="00F714C9" w:rsidRPr="00F714C9" w:rsidRDefault="00F714C9" w:rsidP="00F714C9">
      <w:pPr>
        <w:spacing w:after="0" w:line="240" w:lineRule="auto"/>
        <w:rPr>
          <w:rFonts w:ascii="Times New Roman" w:eastAsia="Times New Roman" w:hAnsi="Times New Roman" w:cs="Times New Roman"/>
          <w:kern w:val="0"/>
          <w:sz w:val="24"/>
          <w:szCs w:val="24"/>
          <w:lang w:eastAsia="de-DE"/>
          <w14:ligatures w14:val="none"/>
        </w:rPr>
      </w:pPr>
    </w:p>
    <w:tbl>
      <w:tblPr>
        <w:tblW w:w="9640" w:type="dxa"/>
        <w:tblCellMar>
          <w:left w:w="0" w:type="dxa"/>
          <w:right w:w="0" w:type="dxa"/>
        </w:tblCellMar>
        <w:tblLook w:val="04A0" w:firstRow="1" w:lastRow="0" w:firstColumn="1" w:lastColumn="0" w:noHBand="0" w:noVBand="1"/>
      </w:tblPr>
      <w:tblGrid>
        <w:gridCol w:w="7225"/>
        <w:gridCol w:w="1275"/>
        <w:gridCol w:w="1132"/>
        <w:gridCol w:w="8"/>
      </w:tblGrid>
      <w:tr w:rsidR="00F714C9" w:rsidRPr="00F714C9" w14:paraId="4274C9D4" w14:textId="77777777" w:rsidTr="00B65B8D">
        <w:trPr>
          <w:gridAfter w:val="1"/>
          <w:wAfter w:w="8" w:type="dxa"/>
          <w:trHeight w:val="941"/>
        </w:trPr>
        <w:tc>
          <w:tcPr>
            <w:tcW w:w="7225" w:type="dxa"/>
            <w:tcBorders>
              <w:top w:val="single" w:sz="4" w:space="0" w:color="9E9E9E"/>
              <w:left w:val="single" w:sz="4" w:space="0" w:color="9E9E9E"/>
              <w:bottom w:val="single" w:sz="4" w:space="0" w:color="9E9E9E"/>
              <w:right w:val="single" w:sz="4" w:space="0" w:color="9E9E9E"/>
            </w:tcBorders>
            <w:hideMark/>
          </w:tcPr>
          <w:p w14:paraId="0ED300DF" w14:textId="77777777" w:rsidR="00F714C9" w:rsidRPr="00F714C9" w:rsidRDefault="00F714C9" w:rsidP="00F714C9">
            <w:pPr>
              <w:widowControl w:val="0"/>
              <w:spacing w:after="0" w:line="285" w:lineRule="auto"/>
              <w:rPr>
                <w:rFonts w:ascii="Calibri" w:eastAsia="Times New Roman" w:hAnsi="Calibri" w:cs="Calibri"/>
                <w:color w:val="000000"/>
                <w:kern w:val="28"/>
                <w:sz w:val="24"/>
                <w:szCs w:val="24"/>
                <w:lang w:eastAsia="de-DE"/>
                <w14:ligatures w14:val="none"/>
                <w14:cntxtAlts/>
              </w:rPr>
            </w:pPr>
            <w:r w:rsidRPr="00F714C9">
              <w:rPr>
                <w:rFonts w:ascii="Calibri" w:eastAsia="Times New Roman" w:hAnsi="Calibri" w:cs="Calibri"/>
                <w:color w:val="000000"/>
                <w:kern w:val="28"/>
                <w:sz w:val="24"/>
                <w:szCs w:val="24"/>
                <w:lang w:eastAsia="de-DE"/>
                <w14:ligatures w14:val="none"/>
                <w14:cntxtAlts/>
              </w:rPr>
              <w:t> </w:t>
            </w:r>
          </w:p>
        </w:tc>
        <w:tc>
          <w:tcPr>
            <w:tcW w:w="1275" w:type="dxa"/>
            <w:tcBorders>
              <w:top w:val="single" w:sz="4" w:space="0" w:color="9E9E9E"/>
              <w:left w:val="single" w:sz="4" w:space="0" w:color="9E9E9E"/>
              <w:bottom w:val="single" w:sz="4" w:space="0" w:color="9E9E9E"/>
              <w:right w:val="single" w:sz="4" w:space="0" w:color="9E9E9E"/>
            </w:tcBorders>
            <w:hideMark/>
          </w:tcPr>
          <w:p w14:paraId="4FD52395" w14:textId="77777777" w:rsidR="00F714C9" w:rsidRPr="00F714C9" w:rsidRDefault="00F714C9" w:rsidP="00F714C9">
            <w:pPr>
              <w:widowControl w:val="0"/>
              <w:spacing w:before="3" w:after="0" w:line="230" w:lineRule="exact"/>
              <w:ind w:left="111" w:right="58"/>
              <w:rPr>
                <w:rFonts w:ascii="Calibri" w:eastAsia="Times New Roman" w:hAnsi="Calibri" w:cs="Calibri"/>
                <w:color w:val="000000"/>
                <w:kern w:val="28"/>
                <w:sz w:val="24"/>
                <w:szCs w:val="24"/>
                <w:lang w:eastAsia="de-DE"/>
                <w14:ligatures w14:val="none"/>
                <w14:cntxtAlts/>
              </w:rPr>
            </w:pPr>
            <w:r w:rsidRPr="00F714C9">
              <w:rPr>
                <w:rFonts w:ascii="Calibri" w:eastAsia="Times New Roman" w:hAnsi="Calibri" w:cs="Calibri"/>
                <w:b/>
                <w:bCs/>
                <w:color w:val="000000"/>
                <w:kern w:val="28"/>
                <w:sz w:val="24"/>
                <w:szCs w:val="24"/>
                <w:lang w:eastAsia="de-DE"/>
                <w14:ligatures w14:val="none"/>
                <w14:cntxtAlts/>
              </w:rPr>
              <w:t>Wo steht’s?</w:t>
            </w:r>
          </w:p>
          <w:p w14:paraId="3EC2EA4A" w14:textId="6B3FD7C4" w:rsidR="00F714C9" w:rsidRPr="00F714C9" w:rsidRDefault="00F714C9" w:rsidP="00F714C9">
            <w:pPr>
              <w:widowControl w:val="0"/>
              <w:spacing w:before="3" w:after="0" w:line="230" w:lineRule="exact"/>
              <w:ind w:left="111" w:right="58"/>
              <w:rPr>
                <w:rFonts w:ascii="Calibri" w:eastAsia="Times New Roman" w:hAnsi="Calibri" w:cs="Calibri"/>
                <w:color w:val="000000"/>
                <w:kern w:val="28"/>
                <w:sz w:val="24"/>
                <w:szCs w:val="24"/>
                <w:lang w:eastAsia="de-DE"/>
                <w14:ligatures w14:val="none"/>
                <w14:cntxtAlts/>
              </w:rPr>
            </w:pPr>
            <w:r w:rsidRPr="00F714C9">
              <w:rPr>
                <w:rFonts w:ascii="Calibri" w:eastAsia="Times New Roman" w:hAnsi="Calibri" w:cs="Calibri"/>
                <w:b/>
                <w:bCs/>
                <w:color w:val="000000"/>
                <w:kern w:val="28"/>
                <w:sz w:val="24"/>
                <w:szCs w:val="24"/>
                <w:lang w:eastAsia="de-DE"/>
                <w14:ligatures w14:val="none"/>
                <w14:cntxtAlts/>
              </w:rPr>
              <w:t>Regelung</w:t>
            </w:r>
          </w:p>
        </w:tc>
        <w:tc>
          <w:tcPr>
            <w:tcW w:w="1132" w:type="dxa"/>
            <w:tcBorders>
              <w:top w:val="single" w:sz="4" w:space="0" w:color="9E9E9E"/>
              <w:left w:val="single" w:sz="4" w:space="0" w:color="9E9E9E"/>
              <w:bottom w:val="single" w:sz="4" w:space="0" w:color="9E9E9E"/>
              <w:right w:val="single" w:sz="4" w:space="0" w:color="9E9E9E"/>
            </w:tcBorders>
            <w:hideMark/>
          </w:tcPr>
          <w:p w14:paraId="56A2E695" w14:textId="77777777" w:rsidR="00F714C9" w:rsidRPr="00F714C9" w:rsidRDefault="00F714C9" w:rsidP="00F714C9">
            <w:pPr>
              <w:widowControl w:val="0"/>
              <w:spacing w:before="3" w:after="0" w:line="230" w:lineRule="exact"/>
              <w:ind w:left="111" w:right="58"/>
              <w:rPr>
                <w:rFonts w:ascii="Calibri" w:eastAsia="Times New Roman" w:hAnsi="Calibri" w:cs="Calibri"/>
                <w:color w:val="000000"/>
                <w:kern w:val="28"/>
                <w:sz w:val="24"/>
                <w:szCs w:val="24"/>
                <w:lang w:eastAsia="de-DE"/>
                <w14:ligatures w14:val="none"/>
                <w14:cntxtAlts/>
              </w:rPr>
            </w:pPr>
            <w:r w:rsidRPr="00F714C9">
              <w:rPr>
                <w:rFonts w:ascii="Calibri" w:eastAsia="Times New Roman" w:hAnsi="Calibri" w:cs="Calibri"/>
                <w:b/>
                <w:bCs/>
                <w:color w:val="000000"/>
                <w:kern w:val="28"/>
                <w:sz w:val="24"/>
                <w:szCs w:val="24"/>
                <w:lang w:eastAsia="de-DE"/>
                <w14:ligatures w14:val="none"/>
                <w14:cntxtAlts/>
              </w:rPr>
              <w:t>Wo steht’s in DV?</w:t>
            </w:r>
          </w:p>
        </w:tc>
      </w:tr>
      <w:tr w:rsidR="00F714C9" w:rsidRPr="00F714C9" w14:paraId="29F1532A" w14:textId="77777777" w:rsidTr="00B65B8D">
        <w:trPr>
          <w:gridAfter w:val="1"/>
          <w:wAfter w:w="8" w:type="dxa"/>
          <w:trHeight w:val="1113"/>
        </w:trPr>
        <w:tc>
          <w:tcPr>
            <w:tcW w:w="7225" w:type="dxa"/>
            <w:tcBorders>
              <w:top w:val="single" w:sz="4" w:space="0" w:color="9E9E9E"/>
              <w:left w:val="single" w:sz="4" w:space="0" w:color="9E9E9E"/>
              <w:bottom w:val="single" w:sz="4" w:space="0" w:color="9E9E9E"/>
              <w:right w:val="single" w:sz="4" w:space="0" w:color="9E9E9E"/>
            </w:tcBorders>
            <w:hideMark/>
          </w:tcPr>
          <w:p w14:paraId="156FB2D8" w14:textId="77777777" w:rsidR="00F714C9" w:rsidRPr="00F714C9" w:rsidRDefault="00F714C9" w:rsidP="00F714C9">
            <w:pPr>
              <w:widowControl w:val="0"/>
              <w:spacing w:after="0" w:line="285" w:lineRule="auto"/>
              <w:ind w:left="166"/>
              <w:rPr>
                <w:rFonts w:ascii="Calibri" w:eastAsia="Times New Roman" w:hAnsi="Calibri" w:cs="Calibri"/>
                <w:color w:val="000000"/>
                <w:kern w:val="28"/>
                <w:sz w:val="24"/>
                <w:szCs w:val="24"/>
                <w:lang w:eastAsia="de-DE"/>
                <w14:ligatures w14:val="none"/>
                <w14:cntxtAlts/>
              </w:rPr>
            </w:pPr>
            <w:r w:rsidRPr="00F714C9">
              <w:rPr>
                <w:rFonts w:ascii="Calibri" w:eastAsia="Times New Roman" w:hAnsi="Calibri" w:cs="Calibri"/>
                <w:b/>
                <w:bCs/>
                <w:color w:val="000000"/>
                <w:kern w:val="28"/>
                <w:sz w:val="24"/>
                <w:szCs w:val="24"/>
                <w:lang w:eastAsia="de-DE"/>
                <w14:ligatures w14:val="none"/>
                <w14:cntxtAlts/>
              </w:rPr>
              <w:t> </w:t>
            </w:r>
            <w:r w:rsidRPr="00F714C9">
              <w:rPr>
                <w:rFonts w:ascii="Calibri" w:eastAsia="Times New Roman" w:hAnsi="Calibri" w:cs="Calibri"/>
                <w:i/>
                <w:iCs/>
                <w:color w:val="000000"/>
                <w:kern w:val="28"/>
                <w:sz w:val="24"/>
                <w:szCs w:val="24"/>
                <w:lang w:eastAsia="de-DE"/>
                <w14:ligatures w14:val="none"/>
                <w14:cntxtAlts/>
              </w:rPr>
              <w:t>Siehe Beispiel 5) dieser Arbeitshilfe</w:t>
            </w:r>
          </w:p>
        </w:tc>
        <w:tc>
          <w:tcPr>
            <w:tcW w:w="1275" w:type="dxa"/>
            <w:tcBorders>
              <w:top w:val="single" w:sz="4" w:space="0" w:color="9E9E9E"/>
              <w:left w:val="single" w:sz="4" w:space="0" w:color="9E9E9E"/>
              <w:bottom w:val="single" w:sz="4" w:space="0" w:color="9E9E9E"/>
              <w:right w:val="single" w:sz="4" w:space="0" w:color="9E9E9E"/>
            </w:tcBorders>
            <w:hideMark/>
          </w:tcPr>
          <w:p w14:paraId="792CC05D" w14:textId="77777777" w:rsidR="00F714C9" w:rsidRPr="00F714C9" w:rsidRDefault="00F714C9" w:rsidP="00F714C9">
            <w:pPr>
              <w:widowControl w:val="0"/>
              <w:spacing w:after="0" w:line="229" w:lineRule="exact"/>
              <w:ind w:left="107"/>
              <w:rPr>
                <w:rFonts w:ascii="Calibri" w:eastAsia="Times New Roman" w:hAnsi="Calibri" w:cs="Calibri"/>
                <w:color w:val="000000"/>
                <w:kern w:val="28"/>
                <w:sz w:val="24"/>
                <w:szCs w:val="24"/>
                <w:lang w:eastAsia="de-DE"/>
                <w14:ligatures w14:val="none"/>
                <w14:cntxtAlts/>
              </w:rPr>
            </w:pPr>
            <w:r w:rsidRPr="00F714C9">
              <w:rPr>
                <w:rFonts w:ascii="Calibri" w:eastAsia="Times New Roman" w:hAnsi="Calibri" w:cs="Calibri"/>
                <w:color w:val="000000"/>
                <w:kern w:val="28"/>
                <w:sz w:val="24"/>
                <w:szCs w:val="24"/>
                <w:lang w:eastAsia="de-DE"/>
                <w14:ligatures w14:val="none"/>
                <w14:cntxtAlts/>
              </w:rPr>
              <w:t>§ 4 Abs. 1</w:t>
            </w:r>
          </w:p>
          <w:p w14:paraId="44DC9CF5" w14:textId="77777777" w:rsidR="00F714C9" w:rsidRPr="00F714C9" w:rsidRDefault="00F714C9" w:rsidP="00F714C9">
            <w:pPr>
              <w:widowControl w:val="0"/>
              <w:spacing w:after="0" w:line="229" w:lineRule="exact"/>
              <w:ind w:left="107"/>
              <w:rPr>
                <w:rFonts w:ascii="Calibri" w:eastAsia="Times New Roman" w:hAnsi="Calibri" w:cs="Calibri"/>
                <w:color w:val="000000"/>
                <w:kern w:val="28"/>
                <w:sz w:val="24"/>
                <w:szCs w:val="24"/>
                <w:lang w:eastAsia="de-DE"/>
                <w14:ligatures w14:val="none"/>
                <w14:cntxtAlts/>
              </w:rPr>
            </w:pPr>
            <w:r w:rsidRPr="00F714C9">
              <w:rPr>
                <w:rFonts w:ascii="Calibri" w:eastAsia="Times New Roman" w:hAnsi="Calibri" w:cs="Calibri"/>
                <w:color w:val="000000"/>
                <w:kern w:val="28"/>
                <w:sz w:val="24"/>
                <w:szCs w:val="24"/>
                <w:lang w:eastAsia="de-DE"/>
                <w14:ligatures w14:val="none"/>
                <w14:cntxtAlts/>
              </w:rPr>
              <w:t>Ziffer 1</w:t>
            </w:r>
          </w:p>
        </w:tc>
        <w:tc>
          <w:tcPr>
            <w:tcW w:w="1132" w:type="dxa"/>
            <w:tcBorders>
              <w:top w:val="single" w:sz="4" w:space="0" w:color="9E9E9E"/>
              <w:left w:val="single" w:sz="4" w:space="0" w:color="9E9E9E"/>
              <w:bottom w:val="single" w:sz="4" w:space="0" w:color="9E9E9E"/>
              <w:right w:val="single" w:sz="4" w:space="0" w:color="9E9E9E"/>
            </w:tcBorders>
            <w:hideMark/>
          </w:tcPr>
          <w:p w14:paraId="5E7E2F81" w14:textId="6E466F37" w:rsidR="00F714C9" w:rsidRPr="00F714C9" w:rsidRDefault="00F714C9" w:rsidP="00B65B8D">
            <w:pPr>
              <w:widowControl w:val="0"/>
              <w:spacing w:after="0" w:line="240" w:lineRule="auto"/>
              <w:rPr>
                <w:rFonts w:ascii="Calibri" w:eastAsia="Times New Roman" w:hAnsi="Calibri" w:cs="Calibri"/>
                <w:color w:val="000000"/>
                <w:kern w:val="28"/>
                <w:sz w:val="24"/>
                <w:szCs w:val="24"/>
                <w:lang w:eastAsia="de-DE"/>
                <w14:ligatures w14:val="none"/>
                <w14:cntxtAlts/>
              </w:rPr>
            </w:pPr>
            <w:r w:rsidRPr="00F714C9">
              <w:rPr>
                <w:rFonts w:ascii="Calibri" w:eastAsia="Times New Roman" w:hAnsi="Calibri" w:cs="Calibri"/>
                <w:color w:val="000000"/>
                <w:kern w:val="28"/>
                <w:sz w:val="24"/>
                <w:szCs w:val="24"/>
                <w:lang w:eastAsia="de-DE"/>
                <w14:ligatures w14:val="none"/>
                <w14:cntxtAlts/>
              </w:rPr>
              <w:t xml:space="preserve">Anlage </w:t>
            </w:r>
            <w:proofErr w:type="gramStart"/>
            <w:r w:rsidRPr="00F714C9">
              <w:rPr>
                <w:rFonts w:ascii="Calibri" w:eastAsia="Times New Roman" w:hAnsi="Calibri" w:cs="Calibri"/>
                <w:color w:val="000000"/>
                <w:kern w:val="28"/>
                <w:sz w:val="24"/>
                <w:szCs w:val="24"/>
                <w:lang w:eastAsia="de-DE"/>
                <w14:ligatures w14:val="none"/>
                <w14:cntxtAlts/>
              </w:rPr>
              <w:t>1</w:t>
            </w:r>
            <w:r w:rsidR="006A33B8">
              <w:rPr>
                <w:rFonts w:ascii="Calibri" w:eastAsia="Times New Roman" w:hAnsi="Calibri" w:cs="Calibri"/>
                <w:color w:val="000000"/>
                <w:kern w:val="28"/>
                <w:sz w:val="24"/>
                <w:szCs w:val="24"/>
                <w:lang w:eastAsia="de-DE"/>
                <w14:ligatures w14:val="none"/>
                <w14:cntxtAlts/>
              </w:rPr>
              <w:t xml:space="preserve"> </w:t>
            </w:r>
            <w:r w:rsidRPr="00F714C9">
              <w:rPr>
                <w:rFonts w:ascii="Calibri" w:eastAsia="Times New Roman" w:hAnsi="Calibri" w:cs="Calibri"/>
                <w:color w:val="000000"/>
                <w:kern w:val="28"/>
                <w:sz w:val="24"/>
                <w:szCs w:val="24"/>
                <w:lang w:eastAsia="de-DE"/>
                <w14:ligatures w14:val="none"/>
                <w14:cntxtAlts/>
              </w:rPr>
              <w:t xml:space="preserve"> zur</w:t>
            </w:r>
            <w:proofErr w:type="gramEnd"/>
            <w:r w:rsidRPr="00F714C9">
              <w:rPr>
                <w:rFonts w:ascii="Calibri" w:eastAsia="Times New Roman" w:hAnsi="Calibri" w:cs="Calibri"/>
                <w:color w:val="000000"/>
                <w:kern w:val="28"/>
                <w:sz w:val="24"/>
                <w:szCs w:val="24"/>
                <w:lang w:eastAsia="de-DE"/>
                <w14:ligatures w14:val="none"/>
                <w14:cntxtAlts/>
              </w:rPr>
              <w:t xml:space="preserve"> Muster-DV</w:t>
            </w:r>
          </w:p>
        </w:tc>
      </w:tr>
      <w:tr w:rsidR="00F714C9" w:rsidRPr="00F714C9" w14:paraId="1F60DDD9" w14:textId="77777777" w:rsidTr="00B65B8D">
        <w:trPr>
          <w:gridAfter w:val="1"/>
          <w:wAfter w:w="8" w:type="dxa"/>
          <w:trHeight w:val="1012"/>
        </w:trPr>
        <w:tc>
          <w:tcPr>
            <w:tcW w:w="7225" w:type="dxa"/>
            <w:tcBorders>
              <w:top w:val="single" w:sz="4" w:space="0" w:color="9E9E9E"/>
              <w:left w:val="single" w:sz="4" w:space="0" w:color="9E9E9E"/>
              <w:bottom w:val="single" w:sz="4" w:space="0" w:color="9E9E9E"/>
              <w:right w:val="single" w:sz="4" w:space="0" w:color="9E9E9E"/>
            </w:tcBorders>
            <w:hideMark/>
          </w:tcPr>
          <w:p w14:paraId="2A1029EE" w14:textId="77777777" w:rsidR="00F714C9" w:rsidRPr="00F714C9" w:rsidRDefault="00F714C9" w:rsidP="00F714C9">
            <w:pPr>
              <w:widowControl w:val="0"/>
              <w:spacing w:after="0" w:line="285" w:lineRule="auto"/>
              <w:ind w:left="508" w:hanging="351"/>
              <w:rPr>
                <w:rFonts w:ascii="Calibri" w:eastAsia="Times New Roman" w:hAnsi="Calibri" w:cs="Calibri"/>
                <w:color w:val="000000"/>
                <w:kern w:val="28"/>
                <w:sz w:val="24"/>
                <w:szCs w:val="24"/>
                <w:lang w:eastAsia="de-DE"/>
                <w14:ligatures w14:val="none"/>
                <w14:cntxtAlts/>
              </w:rPr>
            </w:pPr>
            <w:r w:rsidRPr="00F714C9">
              <w:rPr>
                <w:rFonts w:ascii="Calibri" w:eastAsia="Times New Roman" w:hAnsi="Calibri" w:cs="Calibri"/>
                <w:color w:val="000000"/>
                <w:kern w:val="28"/>
                <w:sz w:val="24"/>
                <w:szCs w:val="24"/>
                <w:lang w:eastAsia="de-DE"/>
                <w14:ligatures w14:val="none"/>
                <w14:cntxtAlts/>
              </w:rPr>
              <w:t>(1) Der zeitliche Umfang von mobiler Arbeit und Telearbeit beträgt zwischen 20 % und 100 % der regelmäßigen wöchentlichen Arbeitszeit.</w:t>
            </w:r>
          </w:p>
        </w:tc>
        <w:tc>
          <w:tcPr>
            <w:tcW w:w="1275" w:type="dxa"/>
            <w:tcBorders>
              <w:top w:val="single" w:sz="4" w:space="0" w:color="9E9E9E"/>
              <w:left w:val="single" w:sz="4" w:space="0" w:color="9E9E9E"/>
              <w:bottom w:val="single" w:sz="4" w:space="0" w:color="9E9E9E"/>
              <w:right w:val="single" w:sz="4" w:space="0" w:color="9E9E9E"/>
            </w:tcBorders>
            <w:hideMark/>
          </w:tcPr>
          <w:p w14:paraId="492567BA" w14:textId="77777777" w:rsidR="00F714C9" w:rsidRPr="00F714C9" w:rsidRDefault="00F714C9" w:rsidP="00F714C9">
            <w:pPr>
              <w:widowControl w:val="0"/>
              <w:spacing w:after="0" w:line="229" w:lineRule="exact"/>
              <w:ind w:left="107"/>
              <w:rPr>
                <w:rFonts w:ascii="Calibri" w:eastAsia="Times New Roman" w:hAnsi="Calibri" w:cs="Calibri"/>
                <w:color w:val="000000"/>
                <w:kern w:val="28"/>
                <w:sz w:val="24"/>
                <w:szCs w:val="24"/>
                <w:lang w:eastAsia="de-DE"/>
                <w14:ligatures w14:val="none"/>
                <w14:cntxtAlts/>
              </w:rPr>
            </w:pPr>
            <w:r w:rsidRPr="00F714C9">
              <w:rPr>
                <w:rFonts w:ascii="Calibri" w:eastAsia="Times New Roman" w:hAnsi="Calibri" w:cs="Calibri"/>
                <w:color w:val="000000"/>
                <w:kern w:val="28"/>
                <w:sz w:val="24"/>
                <w:szCs w:val="24"/>
                <w:lang w:eastAsia="de-DE"/>
                <w14:ligatures w14:val="none"/>
                <w14:cntxtAlts/>
              </w:rPr>
              <w:t>§ 4 Abs. 1</w:t>
            </w:r>
          </w:p>
          <w:p w14:paraId="3B09235C" w14:textId="77777777" w:rsidR="00F714C9" w:rsidRPr="00F714C9" w:rsidRDefault="00F714C9" w:rsidP="00F714C9">
            <w:pPr>
              <w:widowControl w:val="0"/>
              <w:spacing w:after="0" w:line="229" w:lineRule="exact"/>
              <w:ind w:left="107"/>
              <w:rPr>
                <w:rFonts w:ascii="Calibri" w:eastAsia="Times New Roman" w:hAnsi="Calibri" w:cs="Calibri"/>
                <w:color w:val="000000"/>
                <w:kern w:val="28"/>
                <w:sz w:val="24"/>
                <w:szCs w:val="24"/>
                <w:lang w:eastAsia="de-DE"/>
                <w14:ligatures w14:val="none"/>
                <w14:cntxtAlts/>
              </w:rPr>
            </w:pPr>
            <w:r w:rsidRPr="00F714C9">
              <w:rPr>
                <w:rFonts w:ascii="Calibri" w:eastAsia="Times New Roman" w:hAnsi="Calibri" w:cs="Calibri"/>
                <w:color w:val="000000"/>
                <w:kern w:val="28"/>
                <w:sz w:val="24"/>
                <w:szCs w:val="24"/>
                <w:lang w:eastAsia="de-DE"/>
                <w14:ligatures w14:val="none"/>
                <w14:cntxtAlts/>
              </w:rPr>
              <w:t>Ziffer 2</w:t>
            </w:r>
          </w:p>
        </w:tc>
        <w:tc>
          <w:tcPr>
            <w:tcW w:w="1132" w:type="dxa"/>
            <w:tcBorders>
              <w:top w:val="single" w:sz="4" w:space="0" w:color="9E9E9E"/>
              <w:left w:val="single" w:sz="4" w:space="0" w:color="9E9E9E"/>
              <w:bottom w:val="single" w:sz="4" w:space="0" w:color="9E9E9E"/>
              <w:right w:val="single" w:sz="4" w:space="0" w:color="9E9E9E"/>
            </w:tcBorders>
            <w:hideMark/>
          </w:tcPr>
          <w:p w14:paraId="689E63A0" w14:textId="77777777" w:rsidR="00F714C9" w:rsidRPr="00F714C9" w:rsidRDefault="00F714C9" w:rsidP="00F714C9">
            <w:pPr>
              <w:widowControl w:val="0"/>
              <w:spacing w:after="0" w:line="229" w:lineRule="exact"/>
              <w:ind w:left="110"/>
              <w:rPr>
                <w:rFonts w:ascii="Calibri" w:eastAsia="Times New Roman" w:hAnsi="Calibri" w:cs="Calibri"/>
                <w:color w:val="000000"/>
                <w:kern w:val="28"/>
                <w:sz w:val="24"/>
                <w:szCs w:val="24"/>
                <w:lang w:eastAsia="de-DE"/>
                <w14:ligatures w14:val="none"/>
                <w14:cntxtAlts/>
              </w:rPr>
            </w:pPr>
            <w:r w:rsidRPr="00F714C9">
              <w:rPr>
                <w:rFonts w:ascii="Calibri" w:eastAsia="Times New Roman" w:hAnsi="Calibri" w:cs="Calibri"/>
                <w:color w:val="000000"/>
                <w:kern w:val="28"/>
                <w:sz w:val="24"/>
                <w:szCs w:val="24"/>
                <w:lang w:eastAsia="de-DE"/>
                <w14:ligatures w14:val="none"/>
                <w14:cntxtAlts/>
              </w:rPr>
              <w:t>§ 5 Abs. 1</w:t>
            </w:r>
          </w:p>
        </w:tc>
      </w:tr>
      <w:tr w:rsidR="00F714C9" w:rsidRPr="00F714C9" w14:paraId="6E911C18" w14:textId="77777777" w:rsidTr="00B65B8D">
        <w:trPr>
          <w:gridAfter w:val="1"/>
          <w:wAfter w:w="8" w:type="dxa"/>
          <w:trHeight w:val="1913"/>
        </w:trPr>
        <w:tc>
          <w:tcPr>
            <w:tcW w:w="7225" w:type="dxa"/>
            <w:tcBorders>
              <w:top w:val="single" w:sz="4" w:space="0" w:color="9E9E9E"/>
              <w:left w:val="single" w:sz="4" w:space="0" w:color="9E9E9E"/>
              <w:bottom w:val="single" w:sz="4" w:space="0" w:color="9E9E9E"/>
              <w:right w:val="single" w:sz="4" w:space="0" w:color="9E9E9E"/>
            </w:tcBorders>
            <w:hideMark/>
          </w:tcPr>
          <w:p w14:paraId="622B96CF" w14:textId="406CE608" w:rsidR="00F714C9" w:rsidRPr="00F714C9" w:rsidRDefault="00F714C9" w:rsidP="0094501B">
            <w:pPr>
              <w:widowControl w:val="0"/>
              <w:spacing w:after="0" w:line="240" w:lineRule="auto"/>
              <w:ind w:left="505" w:right="130" w:hanging="369"/>
              <w:rPr>
                <w:rFonts w:ascii="Calibri" w:eastAsia="Times New Roman" w:hAnsi="Calibri" w:cs="Calibri"/>
                <w:color w:val="000000"/>
                <w:kern w:val="28"/>
                <w:sz w:val="24"/>
                <w:szCs w:val="24"/>
                <w:lang w:eastAsia="de-DE"/>
                <w14:ligatures w14:val="none"/>
                <w14:cntxtAlts/>
              </w:rPr>
            </w:pPr>
            <w:r w:rsidRPr="00F714C9">
              <w:rPr>
                <w:rFonts w:ascii="Calibri" w:eastAsia="Times New Roman" w:hAnsi="Calibri" w:cs="Calibri"/>
                <w:color w:val="000000"/>
                <w:kern w:val="28"/>
                <w:sz w:val="24"/>
                <w:szCs w:val="24"/>
                <w:lang w:eastAsia="de-DE"/>
                <w14:ligatures w14:val="none"/>
                <w14:cntxtAlts/>
              </w:rPr>
              <w:t>(2)  In der Vereinbarung nach § 6 können sowohl ein bestimmter zeitlicher Rahmen oder feste Tage für mobile Arbeit und Telearbeit festgelegt werden. Aus dienstlichen Gründen und unter Berücksichtigung der berechtigten Belange des Mitarbeitenden kann die Dienststellenleitung im Einzelfall eine Änderung der Tage anordnen.</w:t>
            </w:r>
            <w:r w:rsidR="006A33B8">
              <w:rPr>
                <w:rFonts w:ascii="Calibri" w:eastAsia="Times New Roman" w:hAnsi="Calibri" w:cs="Calibri"/>
                <w:color w:val="000000"/>
                <w:kern w:val="28"/>
                <w:sz w:val="24"/>
                <w:szCs w:val="24"/>
                <w:lang w:eastAsia="de-DE"/>
                <w14:ligatures w14:val="none"/>
                <w14:cntxtAlts/>
              </w:rPr>
              <w:t xml:space="preserve"> </w:t>
            </w:r>
          </w:p>
        </w:tc>
        <w:tc>
          <w:tcPr>
            <w:tcW w:w="1275" w:type="dxa"/>
            <w:tcBorders>
              <w:top w:val="single" w:sz="4" w:space="0" w:color="9E9E9E"/>
              <w:left w:val="single" w:sz="4" w:space="0" w:color="9E9E9E"/>
              <w:bottom w:val="single" w:sz="4" w:space="0" w:color="9E9E9E"/>
              <w:right w:val="single" w:sz="4" w:space="0" w:color="9E9E9E"/>
            </w:tcBorders>
            <w:hideMark/>
          </w:tcPr>
          <w:p w14:paraId="3D458041" w14:textId="77777777" w:rsidR="00F714C9" w:rsidRPr="00F714C9" w:rsidRDefault="00F714C9" w:rsidP="00F714C9">
            <w:pPr>
              <w:widowControl w:val="0"/>
              <w:spacing w:after="0" w:line="229" w:lineRule="exact"/>
              <w:ind w:left="107"/>
              <w:rPr>
                <w:rFonts w:ascii="Calibri" w:eastAsia="Times New Roman" w:hAnsi="Calibri" w:cs="Calibri"/>
                <w:color w:val="000000"/>
                <w:kern w:val="28"/>
                <w:sz w:val="24"/>
                <w:szCs w:val="24"/>
                <w:lang w:eastAsia="de-DE"/>
                <w14:ligatures w14:val="none"/>
                <w14:cntxtAlts/>
              </w:rPr>
            </w:pPr>
            <w:r w:rsidRPr="00F714C9">
              <w:rPr>
                <w:rFonts w:ascii="Calibri" w:eastAsia="Times New Roman" w:hAnsi="Calibri" w:cs="Calibri"/>
                <w:color w:val="000000"/>
                <w:kern w:val="28"/>
                <w:sz w:val="24"/>
                <w:szCs w:val="24"/>
                <w:lang w:eastAsia="de-DE"/>
                <w14:ligatures w14:val="none"/>
                <w14:cntxtAlts/>
              </w:rPr>
              <w:t>§ 4 Abs. 1</w:t>
            </w:r>
          </w:p>
          <w:p w14:paraId="2E561D86" w14:textId="77777777" w:rsidR="00F714C9" w:rsidRPr="00F714C9" w:rsidRDefault="00F714C9" w:rsidP="00F714C9">
            <w:pPr>
              <w:widowControl w:val="0"/>
              <w:spacing w:before="1" w:after="0" w:line="229" w:lineRule="exact"/>
              <w:ind w:left="107"/>
              <w:rPr>
                <w:rFonts w:ascii="Calibri" w:eastAsia="Times New Roman" w:hAnsi="Calibri" w:cs="Calibri"/>
                <w:color w:val="000000"/>
                <w:kern w:val="28"/>
                <w:sz w:val="24"/>
                <w:szCs w:val="24"/>
                <w:lang w:eastAsia="de-DE"/>
                <w14:ligatures w14:val="none"/>
                <w14:cntxtAlts/>
              </w:rPr>
            </w:pPr>
            <w:r w:rsidRPr="00F714C9">
              <w:rPr>
                <w:rFonts w:ascii="Calibri" w:eastAsia="Times New Roman" w:hAnsi="Calibri" w:cs="Calibri"/>
                <w:color w:val="000000"/>
                <w:kern w:val="28"/>
                <w:sz w:val="24"/>
                <w:szCs w:val="24"/>
                <w:lang w:eastAsia="de-DE"/>
                <w14:ligatures w14:val="none"/>
                <w14:cntxtAlts/>
              </w:rPr>
              <w:t>Ziffer 3</w:t>
            </w:r>
          </w:p>
        </w:tc>
        <w:tc>
          <w:tcPr>
            <w:tcW w:w="1132" w:type="dxa"/>
            <w:tcBorders>
              <w:top w:val="single" w:sz="4" w:space="0" w:color="9E9E9E"/>
              <w:left w:val="single" w:sz="4" w:space="0" w:color="9E9E9E"/>
              <w:bottom w:val="single" w:sz="4" w:space="0" w:color="9E9E9E"/>
              <w:right w:val="single" w:sz="4" w:space="0" w:color="9E9E9E"/>
            </w:tcBorders>
            <w:hideMark/>
          </w:tcPr>
          <w:p w14:paraId="38B76456" w14:textId="77777777" w:rsidR="00F714C9" w:rsidRPr="00F714C9" w:rsidRDefault="00F714C9" w:rsidP="00F714C9">
            <w:pPr>
              <w:widowControl w:val="0"/>
              <w:spacing w:after="0" w:line="229" w:lineRule="exact"/>
              <w:ind w:left="110"/>
              <w:rPr>
                <w:rFonts w:ascii="Calibri" w:eastAsia="Times New Roman" w:hAnsi="Calibri" w:cs="Calibri"/>
                <w:color w:val="000000"/>
                <w:kern w:val="28"/>
                <w:sz w:val="24"/>
                <w:szCs w:val="24"/>
                <w:lang w:eastAsia="de-DE"/>
                <w14:ligatures w14:val="none"/>
                <w14:cntxtAlts/>
              </w:rPr>
            </w:pPr>
            <w:r w:rsidRPr="00F714C9">
              <w:rPr>
                <w:rFonts w:ascii="Calibri" w:eastAsia="Times New Roman" w:hAnsi="Calibri" w:cs="Calibri"/>
                <w:color w:val="000000"/>
                <w:kern w:val="28"/>
                <w:sz w:val="24"/>
                <w:szCs w:val="24"/>
                <w:lang w:eastAsia="de-DE"/>
                <w14:ligatures w14:val="none"/>
                <w14:cntxtAlts/>
              </w:rPr>
              <w:t>§ 5 Abs. 2</w:t>
            </w:r>
          </w:p>
        </w:tc>
      </w:tr>
      <w:tr w:rsidR="00F714C9" w:rsidRPr="00F714C9" w14:paraId="16F0866B" w14:textId="77777777" w:rsidTr="00B65B8D">
        <w:trPr>
          <w:trHeight w:val="2252"/>
        </w:trPr>
        <w:tc>
          <w:tcPr>
            <w:tcW w:w="7225" w:type="dxa"/>
            <w:tcBorders>
              <w:top w:val="single" w:sz="4" w:space="0" w:color="9E9E9E"/>
              <w:left w:val="single" w:sz="4" w:space="0" w:color="9E9E9E"/>
              <w:bottom w:val="single" w:sz="4" w:space="0" w:color="9E9E9E"/>
              <w:right w:val="single" w:sz="4" w:space="0" w:color="9E9E9E"/>
            </w:tcBorders>
            <w:hideMark/>
          </w:tcPr>
          <w:p w14:paraId="018ADD45" w14:textId="3870CB20" w:rsidR="00F714C9" w:rsidRPr="00F714C9" w:rsidRDefault="00F714C9" w:rsidP="00F714C9">
            <w:pPr>
              <w:widowControl w:val="0"/>
              <w:spacing w:after="0" w:line="285" w:lineRule="auto"/>
              <w:ind w:left="508" w:hanging="342"/>
              <w:rPr>
                <w:rFonts w:ascii="Arial" w:eastAsia="Times New Roman" w:hAnsi="Arial" w:cs="Arial"/>
                <w:color w:val="000000"/>
                <w:kern w:val="28"/>
                <w:sz w:val="24"/>
                <w:szCs w:val="24"/>
                <w:lang w:eastAsia="de-DE"/>
                <w14:ligatures w14:val="none"/>
                <w14:cntxtAlts/>
              </w:rPr>
            </w:pPr>
            <w:r w:rsidRPr="00F714C9">
              <w:rPr>
                <w:rFonts w:ascii="Calibri" w:eastAsia="Times New Roman" w:hAnsi="Calibri" w:cs="Calibri"/>
                <w:color w:val="000000"/>
                <w:kern w:val="28"/>
                <w:sz w:val="24"/>
                <w:szCs w:val="24"/>
                <w:lang w:eastAsia="de-DE"/>
                <w14:ligatures w14:val="none"/>
                <w14:cntxtAlts/>
              </w:rPr>
              <w:t>(3) Für mobiles Arbeiten und Telearbeit wird auf dem Dienstrechner der Mitarbeitenden eine Software installiert, die einen gesicherten und verschlüsselten Zugriff auf das dienstliche Netzwerk von außerhalb ermöglicht. Die Dienststelle setzt hierbei folgende technische Einrichtung ein: VPN (</w:t>
            </w:r>
            <w:r w:rsidRPr="00F714C9">
              <w:rPr>
                <w:rFonts w:ascii="Calibri" w:eastAsia="Times New Roman" w:hAnsi="Calibri" w:cs="Calibri"/>
                <w:color w:val="001D35"/>
                <w:kern w:val="28"/>
                <w:sz w:val="24"/>
                <w:szCs w:val="24"/>
                <w:lang w:eastAsia="de-DE"/>
                <w14:ligatures w14:val="none"/>
                <w14:cntxtAlts/>
              </w:rPr>
              <w:t xml:space="preserve">Virtual Private </w:t>
            </w:r>
            <w:proofErr w:type="gramStart"/>
            <w:r w:rsidRPr="00F714C9">
              <w:rPr>
                <w:rFonts w:ascii="Calibri" w:eastAsia="Times New Roman" w:hAnsi="Calibri" w:cs="Calibri"/>
                <w:color w:val="001D35"/>
                <w:kern w:val="28"/>
                <w:sz w:val="24"/>
                <w:szCs w:val="24"/>
                <w:lang w:eastAsia="de-DE"/>
                <w14:ligatures w14:val="none"/>
                <w14:cntxtAlts/>
              </w:rPr>
              <w:t xml:space="preserve">Network) </w:t>
            </w:r>
            <w:r w:rsidRPr="00F714C9">
              <w:rPr>
                <w:rFonts w:ascii="Calibri" w:eastAsia="Times New Roman" w:hAnsi="Calibri" w:cs="Calibri"/>
                <w:b/>
                <w:bCs/>
                <w:color w:val="000000"/>
                <w:kern w:val="28"/>
                <w:sz w:val="24"/>
                <w:szCs w:val="24"/>
                <w:lang w:eastAsia="de-DE"/>
                <w14:ligatures w14:val="none"/>
                <w14:cntxtAlts/>
              </w:rPr>
              <w:t> </w:t>
            </w:r>
            <w:r w:rsidRPr="00F714C9">
              <w:rPr>
                <w:rFonts w:ascii="Calibri" w:eastAsia="Times New Roman" w:hAnsi="Calibri" w:cs="Calibri"/>
                <w:color w:val="000000"/>
                <w:kern w:val="28"/>
                <w:sz w:val="8"/>
                <w:szCs w:val="8"/>
                <w:lang w:eastAsia="de-DE"/>
                <w14:ligatures w14:val="none"/>
                <w14:cntxtAlts/>
              </w:rPr>
              <w:t xml:space="preserve"> </w:t>
            </w:r>
            <w:proofErr w:type="gramEnd"/>
            <w:r w:rsidRPr="00F714C9">
              <w:rPr>
                <w:rFonts w:ascii="Calibri" w:eastAsia="Times New Roman" w:hAnsi="Calibri" w:cs="Calibri"/>
                <w:color w:val="000000"/>
                <w:kern w:val="28"/>
                <w:sz w:val="8"/>
                <w:szCs w:val="8"/>
                <w:lang w:eastAsia="de-DE"/>
                <w14:ligatures w14:val="none"/>
                <w14:cntxtAlts/>
              </w:rPr>
              <w:br/>
            </w:r>
            <w:r w:rsidRPr="00F714C9">
              <w:rPr>
                <w:rFonts w:ascii="Calibri" w:eastAsia="Times New Roman" w:hAnsi="Calibri" w:cs="Calibri"/>
                <w:i/>
                <w:iCs/>
                <w:color w:val="000000"/>
                <w:kern w:val="28"/>
                <w:sz w:val="24"/>
                <w:szCs w:val="24"/>
                <w:lang w:eastAsia="de-DE"/>
                <w14:ligatures w14:val="none"/>
                <w14:cntxtAlts/>
              </w:rPr>
              <w:t xml:space="preserve">(siehe Fußnote 2 </w:t>
            </w:r>
            <w:r w:rsidRPr="00E315D6">
              <w:rPr>
                <w:rFonts w:ascii="Calibri" w:eastAsia="Times New Roman" w:hAnsi="Calibri" w:cs="Calibri"/>
                <w:i/>
                <w:iCs/>
                <w:kern w:val="28"/>
                <w:sz w:val="24"/>
                <w:szCs w:val="24"/>
                <w:lang w:eastAsia="de-DE"/>
                <w14:ligatures w14:val="none"/>
                <w14:cntxtAlts/>
              </w:rPr>
              <w:t xml:space="preserve">auf Seite </w:t>
            </w:r>
            <w:r w:rsidR="00E315D6" w:rsidRPr="00E315D6">
              <w:rPr>
                <w:rFonts w:ascii="Calibri" w:eastAsia="Times New Roman" w:hAnsi="Calibri" w:cs="Calibri"/>
                <w:i/>
                <w:iCs/>
                <w:kern w:val="28"/>
                <w:sz w:val="24"/>
                <w:szCs w:val="24"/>
                <w:lang w:eastAsia="de-DE"/>
                <w14:ligatures w14:val="none"/>
                <w14:cntxtAlts/>
              </w:rPr>
              <w:t>10</w:t>
            </w:r>
            <w:r w:rsidRPr="00F714C9">
              <w:rPr>
                <w:rFonts w:ascii="Calibri" w:eastAsia="Times New Roman" w:hAnsi="Calibri" w:cs="Calibri"/>
                <w:i/>
                <w:iCs/>
                <w:color w:val="C00000"/>
                <w:kern w:val="28"/>
                <w:sz w:val="24"/>
                <w:szCs w:val="24"/>
                <w:lang w:eastAsia="de-DE"/>
                <w14:ligatures w14:val="none"/>
                <w14:cntxtAlts/>
              </w:rPr>
              <w:t xml:space="preserve"> </w:t>
            </w:r>
            <w:r w:rsidRPr="00F714C9">
              <w:rPr>
                <w:rFonts w:ascii="Calibri" w:eastAsia="Times New Roman" w:hAnsi="Calibri" w:cs="Calibri"/>
                <w:i/>
                <w:iCs/>
                <w:color w:val="000000"/>
                <w:kern w:val="28"/>
                <w:sz w:val="24"/>
                <w:szCs w:val="24"/>
                <w:lang w:eastAsia="de-DE"/>
                <w14:ligatures w14:val="none"/>
                <w14:cntxtAlts/>
              </w:rPr>
              <w:t xml:space="preserve">dieser Arbeitshilfe) </w:t>
            </w:r>
          </w:p>
        </w:tc>
        <w:tc>
          <w:tcPr>
            <w:tcW w:w="1275" w:type="dxa"/>
            <w:tcBorders>
              <w:top w:val="single" w:sz="4" w:space="0" w:color="9E9E9E"/>
              <w:left w:val="single" w:sz="4" w:space="0" w:color="9E9E9E"/>
              <w:bottom w:val="single" w:sz="4" w:space="0" w:color="9E9E9E"/>
              <w:right w:val="single" w:sz="4" w:space="0" w:color="9E9E9E"/>
            </w:tcBorders>
            <w:hideMark/>
          </w:tcPr>
          <w:p w14:paraId="47574395" w14:textId="77777777" w:rsidR="00F714C9" w:rsidRPr="00F714C9" w:rsidRDefault="00F714C9" w:rsidP="00F714C9">
            <w:pPr>
              <w:widowControl w:val="0"/>
              <w:spacing w:after="0" w:line="229" w:lineRule="exact"/>
              <w:ind w:left="107"/>
              <w:rPr>
                <w:rFonts w:ascii="Arial" w:eastAsia="Times New Roman" w:hAnsi="Arial" w:cs="Arial"/>
                <w:color w:val="000000"/>
                <w:kern w:val="28"/>
                <w:sz w:val="24"/>
                <w:szCs w:val="24"/>
                <w:lang w:eastAsia="de-DE"/>
                <w14:ligatures w14:val="none"/>
                <w14:cntxtAlts/>
              </w:rPr>
            </w:pPr>
            <w:r w:rsidRPr="00F714C9">
              <w:rPr>
                <w:rFonts w:ascii="Calibri" w:eastAsia="Times New Roman" w:hAnsi="Calibri" w:cs="Calibri"/>
                <w:color w:val="000000"/>
                <w:kern w:val="28"/>
                <w:sz w:val="24"/>
                <w:szCs w:val="24"/>
                <w:lang w:eastAsia="de-DE"/>
                <w14:ligatures w14:val="none"/>
                <w14:cntxtAlts/>
              </w:rPr>
              <w:t>§ 4 Abs. 1</w:t>
            </w:r>
          </w:p>
          <w:p w14:paraId="79C888B6" w14:textId="77777777" w:rsidR="00F714C9" w:rsidRPr="00F714C9" w:rsidRDefault="00F714C9" w:rsidP="00F714C9">
            <w:pPr>
              <w:widowControl w:val="0"/>
              <w:spacing w:after="0" w:line="229" w:lineRule="exact"/>
              <w:ind w:left="107"/>
              <w:rPr>
                <w:rFonts w:ascii="Arial" w:eastAsia="Times New Roman" w:hAnsi="Arial" w:cs="Arial"/>
                <w:color w:val="000000"/>
                <w:kern w:val="28"/>
                <w:sz w:val="24"/>
                <w:szCs w:val="24"/>
                <w:lang w:eastAsia="de-DE"/>
                <w14:ligatures w14:val="none"/>
                <w14:cntxtAlts/>
              </w:rPr>
            </w:pPr>
            <w:r w:rsidRPr="00F714C9">
              <w:rPr>
                <w:rFonts w:ascii="Calibri" w:eastAsia="Times New Roman" w:hAnsi="Calibri" w:cs="Calibri"/>
                <w:color w:val="000000"/>
                <w:kern w:val="28"/>
                <w:sz w:val="24"/>
                <w:szCs w:val="24"/>
                <w:lang w:eastAsia="de-DE"/>
                <w14:ligatures w14:val="none"/>
                <w14:cntxtAlts/>
              </w:rPr>
              <w:t>Ziffer 4</w:t>
            </w:r>
          </w:p>
        </w:tc>
        <w:tc>
          <w:tcPr>
            <w:tcW w:w="1140" w:type="dxa"/>
            <w:gridSpan w:val="2"/>
            <w:tcBorders>
              <w:top w:val="single" w:sz="4" w:space="0" w:color="9E9E9E"/>
              <w:left w:val="single" w:sz="4" w:space="0" w:color="9E9E9E"/>
              <w:bottom w:val="single" w:sz="4" w:space="0" w:color="9E9E9E"/>
              <w:right w:val="single" w:sz="4" w:space="0" w:color="9E9E9E"/>
            </w:tcBorders>
            <w:hideMark/>
          </w:tcPr>
          <w:p w14:paraId="1D31B4C4" w14:textId="2349E0FC" w:rsidR="00F714C9" w:rsidRPr="00F714C9" w:rsidRDefault="00F714C9" w:rsidP="00F714C9">
            <w:pPr>
              <w:widowControl w:val="0"/>
              <w:spacing w:after="0" w:line="229" w:lineRule="exact"/>
              <w:ind w:left="110"/>
              <w:rPr>
                <w:rFonts w:ascii="Arial" w:eastAsia="Times New Roman" w:hAnsi="Arial" w:cs="Arial"/>
                <w:color w:val="000000"/>
                <w:kern w:val="28"/>
                <w:sz w:val="24"/>
                <w:szCs w:val="24"/>
                <w:lang w:eastAsia="de-DE"/>
                <w14:ligatures w14:val="none"/>
                <w14:cntxtAlts/>
              </w:rPr>
            </w:pPr>
            <w:r w:rsidRPr="00F714C9">
              <w:rPr>
                <w:rFonts w:ascii="Calibri" w:eastAsia="Times New Roman" w:hAnsi="Calibri" w:cs="Calibri"/>
                <w:color w:val="000000"/>
                <w:kern w:val="28"/>
                <w:sz w:val="24"/>
                <w:szCs w:val="24"/>
                <w:lang w:eastAsia="de-DE"/>
                <w14:ligatures w14:val="none"/>
                <w14:cntxtAlts/>
              </w:rPr>
              <w:t>§ 7 Abs.</w:t>
            </w:r>
            <w:r w:rsidR="0094501B">
              <w:rPr>
                <w:rFonts w:ascii="Calibri" w:eastAsia="Times New Roman" w:hAnsi="Calibri" w:cs="Calibri"/>
                <w:color w:val="000000"/>
                <w:kern w:val="28"/>
                <w:sz w:val="24"/>
                <w:szCs w:val="24"/>
                <w:lang w:eastAsia="de-DE"/>
                <w14:ligatures w14:val="none"/>
                <w14:cntxtAlts/>
              </w:rPr>
              <w:t xml:space="preserve"> </w:t>
            </w:r>
            <w:r w:rsidRPr="00F714C9">
              <w:rPr>
                <w:rFonts w:ascii="Calibri" w:eastAsia="Times New Roman" w:hAnsi="Calibri" w:cs="Calibri"/>
                <w:color w:val="000000"/>
                <w:kern w:val="28"/>
                <w:sz w:val="24"/>
                <w:szCs w:val="24"/>
                <w:lang w:eastAsia="de-DE"/>
                <w14:ligatures w14:val="none"/>
                <w14:cntxtAlts/>
              </w:rPr>
              <w:t>1</w:t>
            </w:r>
          </w:p>
        </w:tc>
      </w:tr>
      <w:tr w:rsidR="00F714C9" w:rsidRPr="00F714C9" w14:paraId="11279FAD" w14:textId="77777777" w:rsidTr="00B65B8D">
        <w:trPr>
          <w:trHeight w:val="2965"/>
        </w:trPr>
        <w:tc>
          <w:tcPr>
            <w:tcW w:w="7225" w:type="dxa"/>
            <w:tcBorders>
              <w:top w:val="single" w:sz="4" w:space="0" w:color="9E9E9E"/>
              <w:left w:val="single" w:sz="4" w:space="0" w:color="9E9E9E"/>
              <w:bottom w:val="single" w:sz="4" w:space="0" w:color="9E9E9E"/>
              <w:right w:val="single" w:sz="4" w:space="0" w:color="9E9E9E"/>
            </w:tcBorders>
            <w:hideMark/>
          </w:tcPr>
          <w:p w14:paraId="47D50E88" w14:textId="686D33E6" w:rsidR="00F714C9" w:rsidRPr="00F714C9" w:rsidRDefault="00F714C9" w:rsidP="006A33B8">
            <w:pPr>
              <w:widowControl w:val="0"/>
              <w:spacing w:after="0" w:line="285" w:lineRule="auto"/>
              <w:ind w:left="508" w:right="129" w:hanging="342"/>
              <w:rPr>
                <w:rFonts w:ascii="Calibri" w:eastAsia="Times New Roman" w:hAnsi="Calibri" w:cs="Calibri"/>
                <w:color w:val="000000"/>
                <w:kern w:val="28"/>
                <w:sz w:val="24"/>
                <w:szCs w:val="24"/>
                <w:lang w:eastAsia="de-DE"/>
                <w14:ligatures w14:val="none"/>
                <w14:cntxtAlts/>
              </w:rPr>
            </w:pPr>
            <w:r w:rsidRPr="00F714C9">
              <w:rPr>
                <w:rFonts w:ascii="Calibri" w:eastAsia="Times New Roman" w:hAnsi="Calibri" w:cs="Calibri"/>
                <w:color w:val="000000"/>
                <w:kern w:val="28"/>
                <w:sz w:val="24"/>
                <w:szCs w:val="24"/>
                <w:lang w:eastAsia="de-DE"/>
                <w14:ligatures w14:val="standard"/>
                <w14:cntxtAlts/>
              </w:rPr>
              <w:t>(4)</w:t>
            </w:r>
            <w:r w:rsidRPr="00F714C9">
              <w:rPr>
                <w:rFonts w:ascii="Arial" w:eastAsia="Times New Roman" w:hAnsi="Arial" w:cs="Arial"/>
                <w:color w:val="000000"/>
                <w:kern w:val="28"/>
                <w:lang w:eastAsia="de-DE"/>
                <w14:ligatures w14:val="standard"/>
                <w14:cntxtAlts/>
              </w:rPr>
              <w:t> </w:t>
            </w:r>
            <w:r w:rsidRPr="00F714C9">
              <w:rPr>
                <w:rFonts w:ascii="Calibri" w:eastAsia="Times New Roman" w:hAnsi="Calibri" w:cs="Calibri"/>
                <w:color w:val="000000"/>
                <w:kern w:val="28"/>
                <w:sz w:val="24"/>
                <w:szCs w:val="24"/>
                <w:lang w:eastAsia="de-DE"/>
                <w14:ligatures w14:val="none"/>
                <w14:cntxtAlts/>
              </w:rPr>
              <w:t xml:space="preserve">Die Dienststellenleitung stellt für das mobile Arbeiten folgende Peripheriegeräte zur Verfügung: Das sind insbesondere: Tastaturen, Mäuse, Drucker, Speichergeräte, Modems, Bildschirme, Multi-Media-Geräte, Dockingstation, Smartphone, Headsets. </w:t>
            </w:r>
            <w:r w:rsidRPr="00F714C9">
              <w:rPr>
                <w:rFonts w:ascii="Calibri" w:eastAsia="Times New Roman" w:hAnsi="Calibri" w:cs="Calibri"/>
                <w:color w:val="000000"/>
                <w:kern w:val="28"/>
                <w:sz w:val="24"/>
                <w:szCs w:val="24"/>
                <w:lang w:eastAsia="de-DE"/>
                <w14:ligatures w14:val="none"/>
                <w14:cntxtAlts/>
              </w:rPr>
              <w:br/>
              <w:t>Es werden alle notwendigen Arbeitsmittel zur Verfügung gestellt. Als notwendig gelten alle Peripheriegeräte, die auch in der betrieblichen Arbeitsstätte als notwendig gelten, sowie die aufgrund der Mobilen Arbeit/Telearbeit zusätzlich notwendig sind.</w:t>
            </w:r>
            <w:r w:rsidRPr="00F714C9">
              <w:rPr>
                <w:rFonts w:ascii="Times New Roman" w:eastAsia="Times New Roman" w:hAnsi="Times New Roman" w:cs="Times New Roman"/>
                <w:color w:val="000000"/>
                <w:kern w:val="28"/>
                <w:sz w:val="24"/>
                <w:szCs w:val="24"/>
                <w:lang w:eastAsia="de-DE"/>
                <w14:ligatures w14:val="none"/>
                <w14:cntxtAlts/>
              </w:rPr>
              <w:t xml:space="preserve"> </w:t>
            </w:r>
          </w:p>
        </w:tc>
        <w:tc>
          <w:tcPr>
            <w:tcW w:w="1275" w:type="dxa"/>
            <w:tcBorders>
              <w:top w:val="single" w:sz="4" w:space="0" w:color="9E9E9E"/>
              <w:left w:val="single" w:sz="4" w:space="0" w:color="9E9E9E"/>
              <w:bottom w:val="single" w:sz="4" w:space="0" w:color="9E9E9E"/>
              <w:right w:val="single" w:sz="4" w:space="0" w:color="9E9E9E"/>
            </w:tcBorders>
            <w:hideMark/>
          </w:tcPr>
          <w:p w14:paraId="539B4794" w14:textId="6A9D8318" w:rsidR="00F714C9" w:rsidRPr="00F714C9" w:rsidRDefault="00F714C9" w:rsidP="00F714C9">
            <w:pPr>
              <w:widowControl w:val="0"/>
              <w:spacing w:after="0" w:line="229" w:lineRule="exact"/>
              <w:ind w:left="107"/>
              <w:rPr>
                <w:rFonts w:ascii="Arial" w:eastAsia="Times New Roman" w:hAnsi="Arial" w:cs="Arial"/>
                <w:color w:val="000000"/>
                <w:kern w:val="28"/>
                <w:sz w:val="24"/>
                <w:szCs w:val="24"/>
                <w:lang w:eastAsia="de-DE"/>
                <w14:ligatures w14:val="none"/>
                <w14:cntxtAlts/>
              </w:rPr>
            </w:pPr>
            <w:r w:rsidRPr="00F714C9">
              <w:rPr>
                <w:rFonts w:ascii="Calibri" w:eastAsia="Times New Roman" w:hAnsi="Calibri" w:cs="Calibri"/>
                <w:color w:val="000000"/>
                <w:kern w:val="28"/>
                <w:sz w:val="24"/>
                <w:szCs w:val="24"/>
                <w:lang w:eastAsia="de-DE"/>
                <w14:ligatures w14:val="none"/>
                <w14:cntxtAlts/>
              </w:rPr>
              <w:t>§ 4 Abs.</w:t>
            </w:r>
            <w:r w:rsidR="0094501B">
              <w:rPr>
                <w:rFonts w:ascii="Calibri" w:eastAsia="Times New Roman" w:hAnsi="Calibri" w:cs="Calibri"/>
                <w:color w:val="000000"/>
                <w:kern w:val="28"/>
                <w:sz w:val="24"/>
                <w:szCs w:val="24"/>
                <w:lang w:eastAsia="de-DE"/>
                <w14:ligatures w14:val="none"/>
                <w14:cntxtAlts/>
              </w:rPr>
              <w:t xml:space="preserve"> </w:t>
            </w:r>
            <w:r w:rsidRPr="00F714C9">
              <w:rPr>
                <w:rFonts w:ascii="Calibri" w:eastAsia="Times New Roman" w:hAnsi="Calibri" w:cs="Calibri"/>
                <w:color w:val="000000"/>
                <w:kern w:val="28"/>
                <w:sz w:val="24"/>
                <w:szCs w:val="24"/>
                <w:lang w:eastAsia="de-DE"/>
                <w14:ligatures w14:val="none"/>
                <w14:cntxtAlts/>
              </w:rPr>
              <w:t>1</w:t>
            </w:r>
          </w:p>
          <w:p w14:paraId="0715E03F" w14:textId="77777777" w:rsidR="00F714C9" w:rsidRPr="00F714C9" w:rsidRDefault="00F714C9" w:rsidP="00F714C9">
            <w:pPr>
              <w:widowControl w:val="0"/>
              <w:spacing w:after="0" w:line="229" w:lineRule="exact"/>
              <w:ind w:left="107"/>
              <w:rPr>
                <w:rFonts w:ascii="Arial" w:eastAsia="Times New Roman" w:hAnsi="Arial" w:cs="Arial"/>
                <w:color w:val="000000"/>
                <w:kern w:val="28"/>
                <w:sz w:val="24"/>
                <w:szCs w:val="24"/>
                <w:lang w:eastAsia="de-DE"/>
                <w14:ligatures w14:val="none"/>
                <w14:cntxtAlts/>
              </w:rPr>
            </w:pPr>
            <w:r w:rsidRPr="00F714C9">
              <w:rPr>
                <w:rFonts w:ascii="Calibri" w:eastAsia="Times New Roman" w:hAnsi="Calibri" w:cs="Calibri"/>
                <w:color w:val="000000"/>
                <w:kern w:val="28"/>
                <w:sz w:val="24"/>
                <w:szCs w:val="24"/>
                <w:lang w:eastAsia="de-DE"/>
                <w14:ligatures w14:val="none"/>
                <w14:cntxtAlts/>
              </w:rPr>
              <w:t>Ziffer 5</w:t>
            </w:r>
          </w:p>
        </w:tc>
        <w:tc>
          <w:tcPr>
            <w:tcW w:w="1140" w:type="dxa"/>
            <w:gridSpan w:val="2"/>
            <w:tcBorders>
              <w:top w:val="single" w:sz="4" w:space="0" w:color="9E9E9E"/>
              <w:left w:val="single" w:sz="4" w:space="0" w:color="9E9E9E"/>
              <w:bottom w:val="single" w:sz="4" w:space="0" w:color="9E9E9E"/>
              <w:right w:val="single" w:sz="4" w:space="0" w:color="9E9E9E"/>
            </w:tcBorders>
            <w:hideMark/>
          </w:tcPr>
          <w:p w14:paraId="6D487E71" w14:textId="37BB30BF" w:rsidR="00F714C9" w:rsidRPr="00F714C9" w:rsidRDefault="00F714C9" w:rsidP="00F714C9">
            <w:pPr>
              <w:widowControl w:val="0"/>
              <w:spacing w:before="1" w:after="0" w:line="285" w:lineRule="auto"/>
              <w:ind w:left="110"/>
              <w:rPr>
                <w:rFonts w:ascii="Arial" w:eastAsia="Times New Roman" w:hAnsi="Arial" w:cs="Arial"/>
                <w:color w:val="000000"/>
                <w:kern w:val="28"/>
                <w:sz w:val="24"/>
                <w:szCs w:val="24"/>
                <w:lang w:eastAsia="de-DE"/>
                <w14:ligatures w14:val="none"/>
                <w14:cntxtAlts/>
              </w:rPr>
            </w:pPr>
            <w:r w:rsidRPr="00F714C9">
              <w:rPr>
                <w:rFonts w:ascii="Calibri" w:eastAsia="Times New Roman" w:hAnsi="Calibri" w:cs="Calibri"/>
                <w:color w:val="000000"/>
                <w:kern w:val="28"/>
                <w:sz w:val="24"/>
                <w:szCs w:val="24"/>
                <w:lang w:eastAsia="de-DE"/>
                <w14:ligatures w14:val="none"/>
                <w14:cntxtAlts/>
              </w:rPr>
              <w:t>§ 7 Abs.</w:t>
            </w:r>
            <w:r w:rsidR="0094501B">
              <w:rPr>
                <w:rFonts w:ascii="Calibri" w:eastAsia="Times New Roman" w:hAnsi="Calibri" w:cs="Calibri"/>
                <w:color w:val="000000"/>
                <w:kern w:val="28"/>
                <w:sz w:val="24"/>
                <w:szCs w:val="24"/>
                <w:lang w:eastAsia="de-DE"/>
                <w14:ligatures w14:val="none"/>
                <w14:cntxtAlts/>
              </w:rPr>
              <w:t xml:space="preserve"> </w:t>
            </w:r>
            <w:r w:rsidRPr="00F714C9">
              <w:rPr>
                <w:rFonts w:ascii="Calibri" w:eastAsia="Times New Roman" w:hAnsi="Calibri" w:cs="Calibri"/>
                <w:color w:val="000000"/>
                <w:kern w:val="28"/>
                <w:sz w:val="24"/>
                <w:szCs w:val="24"/>
                <w:lang w:eastAsia="de-DE"/>
                <w14:ligatures w14:val="none"/>
                <w14:cntxtAlts/>
              </w:rPr>
              <w:t>2</w:t>
            </w:r>
          </w:p>
        </w:tc>
      </w:tr>
      <w:tr w:rsidR="00F714C9" w:rsidRPr="00F714C9" w14:paraId="0AA675B3" w14:textId="77777777" w:rsidTr="00B65B8D">
        <w:trPr>
          <w:trHeight w:val="1605"/>
        </w:trPr>
        <w:tc>
          <w:tcPr>
            <w:tcW w:w="7225" w:type="dxa"/>
            <w:tcBorders>
              <w:top w:val="single" w:sz="4" w:space="0" w:color="9E9E9E"/>
              <w:left w:val="single" w:sz="4" w:space="0" w:color="9E9E9E"/>
              <w:bottom w:val="single" w:sz="4" w:space="0" w:color="9E9E9E"/>
              <w:right w:val="single" w:sz="4" w:space="0" w:color="9E9E9E"/>
            </w:tcBorders>
            <w:hideMark/>
          </w:tcPr>
          <w:p w14:paraId="3825759B" w14:textId="1C1BE276" w:rsidR="00F714C9" w:rsidRPr="00F714C9" w:rsidRDefault="00F714C9" w:rsidP="00F714C9">
            <w:pPr>
              <w:widowControl w:val="0"/>
              <w:spacing w:after="120" w:line="285" w:lineRule="auto"/>
              <w:ind w:left="508" w:right="129" w:hanging="342"/>
              <w:rPr>
                <w:rFonts w:ascii="Calibri" w:eastAsia="Times New Roman" w:hAnsi="Calibri" w:cs="Calibri"/>
                <w:color w:val="000000"/>
                <w:kern w:val="28"/>
                <w:sz w:val="24"/>
                <w:szCs w:val="24"/>
                <w:lang w:eastAsia="de-DE"/>
                <w14:ligatures w14:val="none"/>
                <w14:cntxtAlts/>
              </w:rPr>
            </w:pPr>
            <w:r w:rsidRPr="00F714C9">
              <w:rPr>
                <w:rFonts w:ascii="Calibri" w:eastAsia="Times New Roman" w:hAnsi="Calibri" w:cs="Calibri"/>
                <w:color w:val="000000"/>
                <w:kern w:val="28"/>
                <w:sz w:val="24"/>
                <w:szCs w:val="24"/>
                <w:lang w:eastAsia="de-DE"/>
                <w14:ligatures w14:val="none"/>
                <w14:cntxtAlts/>
              </w:rPr>
              <w:t>(5) Die Dienstgeberin kann Mitarbeitende nur aus dringenden betrieblichen Gründen aus dem mobilen Arbeiten oder der Telearbeit zurückholen. Die dringenden betrieblichen Gründe sind der/dem Mitarbeitenden und der MAV mitzuteilen. Es gilt eine Vorankündigungsfrist von mindestens 1 Woche.</w:t>
            </w:r>
            <w:r w:rsidR="006A33B8">
              <w:rPr>
                <w:rFonts w:ascii="Calibri" w:eastAsia="Times New Roman" w:hAnsi="Calibri" w:cs="Calibri"/>
                <w:color w:val="000000"/>
                <w:kern w:val="28"/>
                <w:sz w:val="24"/>
                <w:szCs w:val="24"/>
                <w:lang w:eastAsia="de-DE"/>
                <w14:ligatures w14:val="none"/>
                <w14:cntxtAlts/>
              </w:rPr>
              <w:t xml:space="preserve"> </w:t>
            </w:r>
          </w:p>
        </w:tc>
        <w:tc>
          <w:tcPr>
            <w:tcW w:w="1275" w:type="dxa"/>
            <w:tcBorders>
              <w:top w:val="single" w:sz="4" w:space="0" w:color="9E9E9E"/>
              <w:left w:val="single" w:sz="4" w:space="0" w:color="9E9E9E"/>
              <w:bottom w:val="single" w:sz="4" w:space="0" w:color="9E9E9E"/>
              <w:right w:val="single" w:sz="4" w:space="0" w:color="9E9E9E"/>
            </w:tcBorders>
            <w:hideMark/>
          </w:tcPr>
          <w:p w14:paraId="101D9946" w14:textId="77777777" w:rsidR="00F714C9" w:rsidRPr="00F714C9" w:rsidRDefault="00F714C9" w:rsidP="00F714C9">
            <w:pPr>
              <w:widowControl w:val="0"/>
              <w:spacing w:after="120" w:line="229" w:lineRule="exact"/>
              <w:ind w:left="107"/>
              <w:rPr>
                <w:rFonts w:ascii="Calibri" w:eastAsia="Times New Roman" w:hAnsi="Calibri" w:cs="Calibri"/>
                <w:color w:val="000000"/>
                <w:kern w:val="28"/>
                <w:sz w:val="24"/>
                <w:szCs w:val="24"/>
                <w:lang w:eastAsia="de-DE"/>
                <w14:ligatures w14:val="none"/>
                <w14:cntxtAlts/>
              </w:rPr>
            </w:pPr>
            <w:r w:rsidRPr="00F714C9">
              <w:rPr>
                <w:rFonts w:ascii="Calibri" w:eastAsia="Times New Roman" w:hAnsi="Calibri" w:cs="Calibri"/>
                <w:color w:val="000000"/>
                <w:kern w:val="28"/>
                <w:sz w:val="24"/>
                <w:szCs w:val="24"/>
                <w:lang w:eastAsia="de-DE"/>
                <w14:ligatures w14:val="none"/>
                <w14:cntxtAlts/>
              </w:rPr>
              <w:t>§ 4 Abs. 1 Ziffer 6</w:t>
            </w:r>
          </w:p>
        </w:tc>
        <w:tc>
          <w:tcPr>
            <w:tcW w:w="1140" w:type="dxa"/>
            <w:gridSpan w:val="2"/>
            <w:tcBorders>
              <w:top w:val="single" w:sz="4" w:space="0" w:color="9E9E9E"/>
              <w:left w:val="single" w:sz="4" w:space="0" w:color="9E9E9E"/>
              <w:bottom w:val="single" w:sz="4" w:space="0" w:color="9E9E9E"/>
              <w:right w:val="single" w:sz="4" w:space="0" w:color="9E9E9E"/>
            </w:tcBorders>
            <w:hideMark/>
          </w:tcPr>
          <w:p w14:paraId="5A8DBD5D" w14:textId="74CB8C13" w:rsidR="00F714C9" w:rsidRPr="00F714C9" w:rsidRDefault="00F714C9" w:rsidP="00F714C9">
            <w:pPr>
              <w:widowControl w:val="0"/>
              <w:spacing w:before="1" w:after="120" w:line="285" w:lineRule="auto"/>
              <w:ind w:left="110"/>
              <w:rPr>
                <w:rFonts w:ascii="Calibri" w:eastAsia="Times New Roman" w:hAnsi="Calibri" w:cs="Calibri"/>
                <w:color w:val="000000"/>
                <w:kern w:val="28"/>
                <w:sz w:val="24"/>
                <w:szCs w:val="24"/>
                <w:lang w:eastAsia="de-DE"/>
                <w14:ligatures w14:val="none"/>
                <w14:cntxtAlts/>
              </w:rPr>
            </w:pPr>
            <w:r w:rsidRPr="00F714C9">
              <w:rPr>
                <w:rFonts w:ascii="Calibri" w:eastAsia="Times New Roman" w:hAnsi="Calibri" w:cs="Calibri"/>
                <w:color w:val="000000"/>
                <w:kern w:val="28"/>
                <w:sz w:val="24"/>
                <w:szCs w:val="24"/>
                <w:lang w:eastAsia="de-DE"/>
                <w14:ligatures w14:val="none"/>
                <w14:cntxtAlts/>
              </w:rPr>
              <w:t xml:space="preserve">Ergänzung </w:t>
            </w:r>
            <w:r w:rsidRPr="00F714C9">
              <w:rPr>
                <w:rFonts w:ascii="Calibri" w:eastAsia="Times New Roman" w:hAnsi="Calibri" w:cs="Calibri"/>
                <w:color w:val="000000"/>
                <w:kern w:val="28"/>
                <w:sz w:val="24"/>
                <w:szCs w:val="24"/>
                <w:lang w:eastAsia="de-DE"/>
                <w14:ligatures w14:val="none"/>
                <w14:cntxtAlts/>
              </w:rPr>
              <w:br/>
            </w:r>
            <w:proofErr w:type="spellStart"/>
            <w:r w:rsidRPr="00F714C9">
              <w:rPr>
                <w:rFonts w:ascii="Calibri" w:eastAsia="Times New Roman" w:hAnsi="Calibri" w:cs="Calibri"/>
                <w:color w:val="000000"/>
                <w:kern w:val="28"/>
                <w:sz w:val="24"/>
                <w:szCs w:val="24"/>
                <w:lang w:eastAsia="de-DE"/>
                <w14:ligatures w14:val="none"/>
                <w14:cntxtAlts/>
              </w:rPr>
              <w:t>zusätzl</w:t>
            </w:r>
            <w:proofErr w:type="spellEnd"/>
            <w:r w:rsidRPr="00F714C9">
              <w:rPr>
                <w:rFonts w:ascii="Calibri" w:eastAsia="Times New Roman" w:hAnsi="Calibri" w:cs="Calibri"/>
                <w:color w:val="000000"/>
                <w:kern w:val="28"/>
                <w:sz w:val="24"/>
                <w:szCs w:val="24"/>
                <w:lang w:eastAsia="de-DE"/>
                <w14:ligatures w14:val="none"/>
                <w14:cntxtAlts/>
              </w:rPr>
              <w:t>.</w:t>
            </w:r>
            <w:r w:rsidRPr="00F714C9">
              <w:rPr>
                <w:rFonts w:ascii="Calibri" w:eastAsia="Times New Roman" w:hAnsi="Calibri" w:cs="Calibri"/>
                <w:color w:val="000000"/>
                <w:kern w:val="28"/>
                <w:sz w:val="24"/>
                <w:szCs w:val="24"/>
                <w:lang w:eastAsia="de-DE"/>
                <w14:ligatures w14:val="none"/>
                <w14:cntxtAlts/>
              </w:rPr>
              <w:br/>
              <w:t>§ 5 Abs.</w:t>
            </w:r>
            <w:r w:rsidR="0094501B">
              <w:rPr>
                <w:rFonts w:ascii="Calibri" w:eastAsia="Times New Roman" w:hAnsi="Calibri" w:cs="Calibri"/>
                <w:color w:val="000000"/>
                <w:kern w:val="28"/>
                <w:sz w:val="24"/>
                <w:szCs w:val="24"/>
                <w:lang w:eastAsia="de-DE"/>
                <w14:ligatures w14:val="none"/>
                <w14:cntxtAlts/>
              </w:rPr>
              <w:t xml:space="preserve"> </w:t>
            </w:r>
            <w:r w:rsidRPr="00F714C9">
              <w:rPr>
                <w:rFonts w:ascii="Calibri" w:eastAsia="Times New Roman" w:hAnsi="Calibri" w:cs="Calibri"/>
                <w:color w:val="000000"/>
                <w:kern w:val="28"/>
                <w:sz w:val="24"/>
                <w:szCs w:val="24"/>
                <w:lang w:eastAsia="de-DE"/>
                <w14:ligatures w14:val="none"/>
                <w14:cntxtAlts/>
              </w:rPr>
              <w:t>5</w:t>
            </w:r>
            <w:r w:rsidR="006A33B8">
              <w:rPr>
                <w:rFonts w:ascii="Calibri" w:eastAsia="Times New Roman" w:hAnsi="Calibri" w:cs="Calibri"/>
                <w:color w:val="000000"/>
                <w:kern w:val="28"/>
                <w:sz w:val="24"/>
                <w:szCs w:val="24"/>
                <w:lang w:eastAsia="de-DE"/>
                <w14:ligatures w14:val="none"/>
                <w14:cntxtAlts/>
              </w:rPr>
              <w:t xml:space="preserve"> </w:t>
            </w:r>
          </w:p>
        </w:tc>
      </w:tr>
    </w:tbl>
    <w:p w14:paraId="3D0267BE" w14:textId="77777777" w:rsidR="002E5A39" w:rsidRDefault="002E5A39"/>
    <w:sectPr w:rsidR="002E5A3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4C9"/>
    <w:rsid w:val="000F2DFC"/>
    <w:rsid w:val="002E5A39"/>
    <w:rsid w:val="003F19E7"/>
    <w:rsid w:val="00551F39"/>
    <w:rsid w:val="005E0966"/>
    <w:rsid w:val="006145B6"/>
    <w:rsid w:val="006A33B8"/>
    <w:rsid w:val="007C1EF4"/>
    <w:rsid w:val="00833104"/>
    <w:rsid w:val="008D0C64"/>
    <w:rsid w:val="0094501B"/>
    <w:rsid w:val="00B61D5A"/>
    <w:rsid w:val="00B65B8D"/>
    <w:rsid w:val="00E315D6"/>
    <w:rsid w:val="00EC41F1"/>
    <w:rsid w:val="00F714C9"/>
    <w:rsid w:val="00FA6E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8F544"/>
  <w15:chartTrackingRefBased/>
  <w15:docId w15:val="{A507C780-0192-476F-8258-46F3E4BA9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714C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F714C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F714C9"/>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F714C9"/>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F714C9"/>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F714C9"/>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714C9"/>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714C9"/>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714C9"/>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714C9"/>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F714C9"/>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F714C9"/>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F714C9"/>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F714C9"/>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F714C9"/>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714C9"/>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714C9"/>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714C9"/>
    <w:rPr>
      <w:rFonts w:eastAsiaTheme="majorEastAsia" w:cstheme="majorBidi"/>
      <w:color w:val="272727" w:themeColor="text1" w:themeTint="D8"/>
    </w:rPr>
  </w:style>
  <w:style w:type="paragraph" w:styleId="Titel">
    <w:name w:val="Title"/>
    <w:basedOn w:val="Standard"/>
    <w:next w:val="Standard"/>
    <w:link w:val="TitelZchn"/>
    <w:uiPriority w:val="10"/>
    <w:qFormat/>
    <w:rsid w:val="00F714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714C9"/>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714C9"/>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714C9"/>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714C9"/>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714C9"/>
    <w:rPr>
      <w:i/>
      <w:iCs/>
      <w:color w:val="404040" w:themeColor="text1" w:themeTint="BF"/>
    </w:rPr>
  </w:style>
  <w:style w:type="paragraph" w:styleId="Listenabsatz">
    <w:name w:val="List Paragraph"/>
    <w:basedOn w:val="Standard"/>
    <w:uiPriority w:val="34"/>
    <w:qFormat/>
    <w:rsid w:val="00F714C9"/>
    <w:pPr>
      <w:ind w:left="720"/>
      <w:contextualSpacing/>
    </w:pPr>
  </w:style>
  <w:style w:type="character" w:styleId="IntensiveHervorhebung">
    <w:name w:val="Intense Emphasis"/>
    <w:basedOn w:val="Absatz-Standardschriftart"/>
    <w:uiPriority w:val="21"/>
    <w:qFormat/>
    <w:rsid w:val="00F714C9"/>
    <w:rPr>
      <w:i/>
      <w:iCs/>
      <w:color w:val="2F5496" w:themeColor="accent1" w:themeShade="BF"/>
    </w:rPr>
  </w:style>
  <w:style w:type="paragraph" w:styleId="IntensivesZitat">
    <w:name w:val="Intense Quote"/>
    <w:basedOn w:val="Standard"/>
    <w:next w:val="Standard"/>
    <w:link w:val="IntensivesZitatZchn"/>
    <w:uiPriority w:val="30"/>
    <w:qFormat/>
    <w:rsid w:val="00F714C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F714C9"/>
    <w:rPr>
      <w:i/>
      <w:iCs/>
      <w:color w:val="2F5496" w:themeColor="accent1" w:themeShade="BF"/>
    </w:rPr>
  </w:style>
  <w:style w:type="character" w:styleId="IntensiverVerweis">
    <w:name w:val="Intense Reference"/>
    <w:basedOn w:val="Absatz-Standardschriftart"/>
    <w:uiPriority w:val="32"/>
    <w:qFormat/>
    <w:rsid w:val="00F714C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Words>
  <Characters>1754</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Haase</dc:creator>
  <cp:keywords/>
  <dc:description/>
  <cp:lastModifiedBy>Susanne Haase</cp:lastModifiedBy>
  <cp:revision>4</cp:revision>
  <dcterms:created xsi:type="dcterms:W3CDTF">2025-08-11T10:52:00Z</dcterms:created>
  <dcterms:modified xsi:type="dcterms:W3CDTF">2025-08-11T13:09:00Z</dcterms:modified>
</cp:coreProperties>
</file>